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78" w:rsidRPr="0098736C" w:rsidRDefault="00041614" w:rsidP="009C18FD">
      <w:pPr>
        <w:jc w:val="center"/>
        <w:rPr>
          <w:rFonts w:ascii="Times New Roman" w:hAnsi="Times New Roman" w:cs="Times New Roman"/>
          <w:b/>
          <w:sz w:val="21"/>
          <w:szCs w:val="21"/>
        </w:rPr>
      </w:pPr>
      <w:r w:rsidRPr="0098736C">
        <w:rPr>
          <w:rFonts w:ascii="Times New Roman" w:hAnsi="Times New Roman" w:cs="Times New Roman"/>
          <w:b/>
          <w:sz w:val="21"/>
          <w:szCs w:val="21"/>
        </w:rPr>
        <w:t>BAĞIŞ POLİTİKASI</w:t>
      </w:r>
    </w:p>
    <w:p w:rsidR="00041614" w:rsidRPr="0098736C" w:rsidRDefault="00041614" w:rsidP="009C18FD">
      <w:pPr>
        <w:jc w:val="both"/>
        <w:rPr>
          <w:rFonts w:ascii="Times New Roman" w:hAnsi="Times New Roman" w:cs="Times New Roman"/>
          <w:sz w:val="21"/>
          <w:szCs w:val="21"/>
        </w:rPr>
      </w:pPr>
      <w:r w:rsidRPr="0098736C">
        <w:rPr>
          <w:rFonts w:ascii="Times New Roman" w:hAnsi="Times New Roman" w:cs="Times New Roman"/>
          <w:sz w:val="21"/>
          <w:szCs w:val="21"/>
        </w:rPr>
        <w:t>Kütüphanemiz koleksiyon geliştirme amacı ile "Sağlama" yollarından "Bağış" kanalını da kullanmaktadır. Kütüphane ve Dokümantasyon Daire Başkanının oluşturduğu 3 kişilik Materyal Seçme Komisyonu tarafından değerlendirilerek kabul edilir.</w:t>
      </w:r>
    </w:p>
    <w:p w:rsidR="00041614" w:rsidRPr="0098736C" w:rsidRDefault="00041614" w:rsidP="009C18FD">
      <w:pPr>
        <w:jc w:val="both"/>
        <w:rPr>
          <w:rFonts w:ascii="Times New Roman" w:hAnsi="Times New Roman" w:cs="Times New Roman"/>
          <w:b/>
          <w:sz w:val="21"/>
          <w:szCs w:val="21"/>
        </w:rPr>
      </w:pPr>
      <w:r w:rsidRPr="0098736C">
        <w:rPr>
          <w:rFonts w:ascii="Times New Roman" w:hAnsi="Times New Roman" w:cs="Times New Roman"/>
          <w:b/>
          <w:sz w:val="21"/>
          <w:szCs w:val="21"/>
        </w:rPr>
        <w:t xml:space="preserve">Materyal seçimi ile ilgili kriterler; </w:t>
      </w:r>
    </w:p>
    <w:p w:rsidR="00041614" w:rsidRPr="0098736C" w:rsidRDefault="00041614" w:rsidP="009C18FD">
      <w:pPr>
        <w:jc w:val="both"/>
        <w:rPr>
          <w:rFonts w:ascii="Times New Roman" w:hAnsi="Times New Roman" w:cs="Times New Roman"/>
          <w:sz w:val="21"/>
          <w:szCs w:val="21"/>
        </w:rPr>
      </w:pPr>
      <w:r w:rsidRPr="0098736C">
        <w:rPr>
          <w:rFonts w:ascii="Times New Roman" w:hAnsi="Times New Roman" w:cs="Times New Roman"/>
          <w:sz w:val="21"/>
          <w:szCs w:val="21"/>
        </w:rPr>
        <w:t>1-) Bağış yapılacak yayınlar, üniversite kütüphanesinin amaçlarına ve eğitim-öğretim programına uygun niteliklere sahip, güncelliğini ve bilimsel özelliğini yitirmemiş ya da araştırmacıları sosyal ve kültürel açıdan destekleyici nitelikte olmalıdır.</w:t>
      </w:r>
    </w:p>
    <w:p w:rsidR="00041614" w:rsidRPr="0098736C" w:rsidRDefault="00041614"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2-) </w:t>
      </w:r>
      <w:r w:rsidR="004A4F5E" w:rsidRPr="0098736C">
        <w:rPr>
          <w:rFonts w:ascii="Times New Roman" w:hAnsi="Times New Roman" w:cs="Times New Roman"/>
          <w:sz w:val="21"/>
          <w:szCs w:val="21"/>
        </w:rPr>
        <w:t>Kullanılmayacak derecede yıpranmış, sayfaları eksik, yırtık kaynaklar, fotokopi ile çoğaltılmış kaynaklar koleksiyona dahil edilmemektedir.</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3-) Kişisel koleksiyonlar “ Özel Koleksiyon” adı altında alınmamaktadır. Bağış yapan kişiler için, kütüphane içinde dermenin bütünlüğünü bozacak şekilde özel bir koleksiyon ya da raf oluşturulamaz. Ancak bağışlanan yayınlar yazma, nadir eserlerden oluşan zengin bir dermeyi oluşturuyorsa</w:t>
      </w:r>
      <w:r w:rsidR="00FD0CE4" w:rsidRPr="0098736C">
        <w:rPr>
          <w:rFonts w:ascii="Times New Roman" w:hAnsi="Times New Roman" w:cs="Times New Roman"/>
          <w:sz w:val="21"/>
          <w:szCs w:val="21"/>
        </w:rPr>
        <w:t xml:space="preserve"> veya 5000 binin üzerinde kitap bağış yapılmış ise</w:t>
      </w:r>
      <w:r w:rsidRPr="0098736C">
        <w:rPr>
          <w:rFonts w:ascii="Times New Roman" w:hAnsi="Times New Roman" w:cs="Times New Roman"/>
          <w:sz w:val="21"/>
          <w:szCs w:val="21"/>
        </w:rPr>
        <w:t xml:space="preserve"> özel bir bölüm oluşturulabilir. Bu konudaki kararı da Rektörlük makamı verir.</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4-) Bağış yapılan kitap katalogda kayıt altına alınırken </w:t>
      </w:r>
      <w:r w:rsidR="00FE7C64" w:rsidRPr="0098736C">
        <w:rPr>
          <w:rFonts w:ascii="Times New Roman" w:hAnsi="Times New Roman" w:cs="Times New Roman"/>
          <w:sz w:val="21"/>
          <w:szCs w:val="21"/>
        </w:rPr>
        <w:t>bağışçı ismi unutulmuş veya belirlenememiş olabilir. Bu durumda bağışçı bölümü boş bırakılır.</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5-) Posta yoluyla gelen her bağışın koleksiyona katılması söz konusu değildir</w:t>
      </w:r>
      <w:r w:rsidR="0098736C" w:rsidRPr="0098736C">
        <w:rPr>
          <w:rFonts w:ascii="Times New Roman" w:hAnsi="Times New Roman" w:cs="Times New Roman"/>
          <w:sz w:val="21"/>
          <w:szCs w:val="21"/>
        </w:rPr>
        <w:t xml:space="preserve">. </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6-) İçerik açısından insanları yönlendirici siyasi vb. propaganda içeren yayınlar bağış olarak kabul edilemez.</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7-) </w:t>
      </w:r>
      <w:r w:rsidR="00FE7C64" w:rsidRPr="0098736C">
        <w:rPr>
          <w:rFonts w:ascii="Times New Roman" w:hAnsi="Times New Roman" w:cs="Times New Roman"/>
          <w:sz w:val="21"/>
          <w:szCs w:val="21"/>
        </w:rPr>
        <w:t xml:space="preserve">Tezler, gazeteler, </w:t>
      </w:r>
      <w:r w:rsidR="002953D5" w:rsidRPr="0098736C">
        <w:rPr>
          <w:rFonts w:ascii="Times New Roman" w:hAnsi="Times New Roman" w:cs="Times New Roman"/>
          <w:sz w:val="21"/>
          <w:szCs w:val="21"/>
        </w:rPr>
        <w:t>ilköğretim ve</w:t>
      </w:r>
      <w:r w:rsidRPr="0098736C">
        <w:rPr>
          <w:rFonts w:ascii="Times New Roman" w:hAnsi="Times New Roman" w:cs="Times New Roman"/>
          <w:sz w:val="21"/>
          <w:szCs w:val="21"/>
        </w:rPr>
        <w:t xml:space="preserve"> lise ders kitapları, teksir, fotokopi, ders notları, korsan basım</w:t>
      </w:r>
      <w:r w:rsidR="002953D5" w:rsidRPr="0098736C">
        <w:rPr>
          <w:rFonts w:ascii="Times New Roman" w:hAnsi="Times New Roman" w:cs="Times New Roman"/>
          <w:sz w:val="21"/>
          <w:szCs w:val="21"/>
        </w:rPr>
        <w:t>,</w:t>
      </w:r>
      <w:r w:rsidRPr="0098736C">
        <w:rPr>
          <w:rFonts w:ascii="Times New Roman" w:hAnsi="Times New Roman" w:cs="Times New Roman"/>
          <w:sz w:val="21"/>
          <w:szCs w:val="21"/>
        </w:rPr>
        <w:t xml:space="preserve"> </w:t>
      </w:r>
      <w:proofErr w:type="spellStart"/>
      <w:r w:rsidRPr="0098736C">
        <w:rPr>
          <w:rFonts w:ascii="Times New Roman" w:hAnsi="Times New Roman" w:cs="Times New Roman"/>
          <w:sz w:val="21"/>
          <w:szCs w:val="21"/>
        </w:rPr>
        <w:t>v.b</w:t>
      </w:r>
      <w:proofErr w:type="spellEnd"/>
      <w:r w:rsidRPr="0098736C">
        <w:rPr>
          <w:rFonts w:ascii="Times New Roman" w:hAnsi="Times New Roman" w:cs="Times New Roman"/>
          <w:sz w:val="21"/>
          <w:szCs w:val="21"/>
        </w:rPr>
        <w:t>. özellikler gösteren yayın ve materyaller bağış olarak kabul edilemez.</w:t>
      </w:r>
    </w:p>
    <w:p w:rsidR="004A4F5E" w:rsidRPr="0098736C" w:rsidRDefault="004A4F5E"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8-) Bağışlanan bilgi kaynaklarının kütüphane koleksiyonuna eklenmesi, eklenmeyenlerin başka kurumlara bağışlanması veya geri dönüşüme gönderilmesi konusunda karar verme yetkisi Daire Başkanlığı’na aittir. İçerik açısından güncel olmadıkları, tarihi değer taşımadıkları ya da üniversite kütüphanesinin amacına uygun olmadıkları için kabul edilmeyen kitap vb. </w:t>
      </w:r>
      <w:proofErr w:type="spellStart"/>
      <w:r w:rsidRPr="0098736C">
        <w:rPr>
          <w:rFonts w:ascii="Times New Roman" w:hAnsi="Times New Roman" w:cs="Times New Roman"/>
          <w:sz w:val="21"/>
          <w:szCs w:val="21"/>
        </w:rPr>
        <w:t>nin</w:t>
      </w:r>
      <w:proofErr w:type="spellEnd"/>
      <w:r w:rsidRPr="0098736C">
        <w:rPr>
          <w:rFonts w:ascii="Times New Roman" w:hAnsi="Times New Roman" w:cs="Times New Roman"/>
          <w:sz w:val="21"/>
          <w:szCs w:val="21"/>
        </w:rPr>
        <w:t xml:space="preserve"> başka bir kütüphane türünde değerlendirilmesi mümkündür. </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9-) Bağış yapan kişiler yaptıkları bağışlarla ilgili sonradan herhangi bir hak ve istekte bulunamazlar.</w:t>
      </w:r>
    </w:p>
    <w:p w:rsidR="00407FF3" w:rsidRPr="0098736C" w:rsidRDefault="009C18FD" w:rsidP="009C18FD">
      <w:pPr>
        <w:jc w:val="both"/>
        <w:rPr>
          <w:rFonts w:ascii="Times New Roman" w:hAnsi="Times New Roman" w:cs="Times New Roman"/>
          <w:sz w:val="21"/>
          <w:szCs w:val="21"/>
        </w:rPr>
      </w:pPr>
      <w:r w:rsidRPr="0098736C">
        <w:rPr>
          <w:rFonts w:ascii="Times New Roman" w:hAnsi="Times New Roman" w:cs="Times New Roman"/>
          <w:sz w:val="21"/>
          <w:szCs w:val="21"/>
        </w:rPr>
        <w:t>10-)</w:t>
      </w:r>
      <w:r w:rsidR="00CE44D1">
        <w:rPr>
          <w:rFonts w:ascii="Times New Roman" w:hAnsi="Times New Roman" w:cs="Times New Roman"/>
          <w:sz w:val="21"/>
          <w:szCs w:val="21"/>
        </w:rPr>
        <w:t xml:space="preserve"> </w:t>
      </w:r>
      <w:r w:rsidRPr="0098736C">
        <w:rPr>
          <w:rFonts w:ascii="Times New Roman" w:hAnsi="Times New Roman" w:cs="Times New Roman"/>
          <w:sz w:val="21"/>
          <w:szCs w:val="21"/>
        </w:rPr>
        <w:t xml:space="preserve">El yazmaları ve nadir basma eser niteliğini taşıyan kitap vb. hariç olmak üzere; sosyal bilimler alanındaki eserlerin (bağış tarihinden itibaren) yayın yılı 20 yıldan eski olanları; fen ve uygulamalı bilimler alanlarındaki eserlerin yayın yılı 5 yıldan eski olanları kabul edilmez. Edebi eserler için tarih kısıtlaması bulunmamaktadır. </w:t>
      </w:r>
    </w:p>
    <w:p w:rsidR="0098736C" w:rsidRPr="0098736C" w:rsidRDefault="0098736C" w:rsidP="0098736C">
      <w:pPr>
        <w:jc w:val="both"/>
        <w:rPr>
          <w:rFonts w:ascii="Times New Roman" w:hAnsi="Times New Roman" w:cs="Times New Roman"/>
          <w:sz w:val="21"/>
          <w:szCs w:val="21"/>
        </w:rPr>
      </w:pPr>
      <w:r w:rsidRPr="0098736C">
        <w:rPr>
          <w:rFonts w:ascii="Times New Roman" w:hAnsi="Times New Roman" w:cs="Times New Roman"/>
          <w:sz w:val="21"/>
          <w:szCs w:val="21"/>
        </w:rPr>
        <w:t>11-) Süreli Yayınların sayılarında devamlılık sağlanmalıdır. Ansiklopedi vb. çok ciltli eserlerin bütünlük oluşturması gerekmektedir.</w:t>
      </w:r>
    </w:p>
    <w:p w:rsidR="009C18FD"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 xml:space="preserve">Şartları okudum kabul ediyorum. </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Ad-</w:t>
      </w:r>
      <w:proofErr w:type="spellStart"/>
      <w:r w:rsidRPr="0098736C">
        <w:rPr>
          <w:rFonts w:ascii="Times New Roman" w:hAnsi="Times New Roman" w:cs="Times New Roman"/>
          <w:sz w:val="21"/>
          <w:szCs w:val="21"/>
        </w:rPr>
        <w:t>Soyad</w:t>
      </w:r>
      <w:proofErr w:type="spellEnd"/>
      <w:r w:rsidRPr="0098736C">
        <w:rPr>
          <w:rFonts w:ascii="Times New Roman" w:hAnsi="Times New Roman" w:cs="Times New Roman"/>
          <w:sz w:val="21"/>
          <w:szCs w:val="21"/>
        </w:rPr>
        <w:t xml:space="preserve">:                                                                        </w:t>
      </w:r>
      <w:r w:rsidR="00407FF3" w:rsidRPr="0098736C">
        <w:rPr>
          <w:rFonts w:ascii="Times New Roman" w:hAnsi="Times New Roman" w:cs="Times New Roman"/>
          <w:sz w:val="21"/>
          <w:szCs w:val="21"/>
        </w:rPr>
        <w:t xml:space="preserve">                                                    </w:t>
      </w:r>
      <w:r w:rsidRPr="0098736C">
        <w:rPr>
          <w:rFonts w:ascii="Times New Roman" w:hAnsi="Times New Roman" w:cs="Times New Roman"/>
          <w:sz w:val="21"/>
          <w:szCs w:val="21"/>
        </w:rPr>
        <w:t>Personel parafı</w:t>
      </w:r>
    </w:p>
    <w:p w:rsidR="002953D5" w:rsidRPr="0098736C" w:rsidRDefault="002953D5" w:rsidP="009C18FD">
      <w:pPr>
        <w:jc w:val="both"/>
        <w:rPr>
          <w:rFonts w:ascii="Times New Roman" w:hAnsi="Times New Roman" w:cs="Times New Roman"/>
          <w:sz w:val="21"/>
          <w:szCs w:val="21"/>
        </w:rPr>
      </w:pPr>
      <w:r w:rsidRPr="0098736C">
        <w:rPr>
          <w:rFonts w:ascii="Times New Roman" w:hAnsi="Times New Roman" w:cs="Times New Roman"/>
          <w:sz w:val="21"/>
          <w:szCs w:val="21"/>
        </w:rPr>
        <w:t>Tarih: …../……/……</w:t>
      </w:r>
      <w:r w:rsidR="00407FF3" w:rsidRPr="0098736C">
        <w:rPr>
          <w:rFonts w:ascii="Times New Roman" w:hAnsi="Times New Roman" w:cs="Times New Roman"/>
          <w:sz w:val="21"/>
          <w:szCs w:val="21"/>
        </w:rPr>
        <w:t xml:space="preserve">                        İmza: …..                                                  </w:t>
      </w:r>
    </w:p>
    <w:sectPr w:rsidR="002953D5" w:rsidRPr="00987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614"/>
    <w:rsid w:val="00041614"/>
    <w:rsid w:val="002953D5"/>
    <w:rsid w:val="00407FF3"/>
    <w:rsid w:val="004A4F5E"/>
    <w:rsid w:val="0098736C"/>
    <w:rsid w:val="009C18FD"/>
    <w:rsid w:val="00CB5E78"/>
    <w:rsid w:val="00CE44D1"/>
    <w:rsid w:val="00EC40DF"/>
    <w:rsid w:val="00FD0CE4"/>
    <w:rsid w:val="00FE7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9DE7"/>
  <w15:docId w15:val="{607212A9-88F3-40B1-A4FD-156F7971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433</Words>
  <Characters>2473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Raşit SÜZER</cp:lastModifiedBy>
  <cp:revision>13</cp:revision>
  <dcterms:created xsi:type="dcterms:W3CDTF">2018-04-27T10:57:00Z</dcterms:created>
  <dcterms:modified xsi:type="dcterms:W3CDTF">2020-08-04T08:10:00Z</dcterms:modified>
</cp:coreProperties>
</file>