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C705D1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C705D1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C705D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CA4B9A9" wp14:editId="767345FC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E00F4D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C705D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445326" w:rsidRDefault="00AA5336" w:rsidP="00B2413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8E190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0</w:t>
            </w:r>
            <w:r w:rsidR="0039245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445326" w:rsidRDefault="008E1906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</w:t>
            </w:r>
            <w:r w:rsidR="007373D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.2021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445326" w:rsidRDefault="008E1906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04</w:t>
            </w:r>
            <w:r w:rsidR="003544F9" w:rsidRPr="0044532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3544F9" w:rsidRPr="00C705D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C705D1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44532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445326" w:rsidRDefault="008E1906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04</w:t>
            </w:r>
          </w:p>
        </w:tc>
      </w:tr>
    </w:tbl>
    <w:p w:rsidR="003544F9" w:rsidRPr="00C705D1" w:rsidRDefault="003544F9" w:rsidP="007D66CA">
      <w:pPr>
        <w:tabs>
          <w:tab w:val="left" w:pos="1590"/>
          <w:tab w:val="left" w:pos="2977"/>
          <w:tab w:val="left" w:pos="3119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7A396C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27324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– </w:t>
            </w:r>
            <w:proofErr w:type="gramStart"/>
            <w:r w:rsidR="006F6E1B"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Azime ÖZER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</w:t>
            </w:r>
            <w:r w:rsidR="001C1BC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544F9" w:rsidRPr="00C705D1" w:rsidTr="00382CE7">
        <w:trPr>
          <w:trHeight w:val="845"/>
        </w:trPr>
        <w:tc>
          <w:tcPr>
            <w:tcW w:w="9781" w:type="dxa"/>
            <w:vAlign w:val="center"/>
          </w:tcPr>
          <w:p w:rsidR="003544F9" w:rsidRPr="00445326" w:rsidRDefault="003C72C0" w:rsidP="00382CE7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</w:t>
            </w:r>
            <w:r w:rsidR="007D66CA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D55A78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842D6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Yardımcılarına, Daire Başkanına ve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Hastane Müdürüne karşı</w:t>
            </w:r>
            <w:r w:rsidR="00842D6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445326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3544F9" w:rsidRPr="00C705D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445326" w:rsidRDefault="003544F9" w:rsidP="00280841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44532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44532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</w:t>
            </w:r>
            <w:r w:rsidR="00280841" w:rsidRPr="00445326">
              <w:rPr>
                <w:rFonts w:ascii="Times New Roman" w:hAnsi="Times New Roman" w:cs="Times New Roman"/>
                <w:color w:val="0D0D0D" w:themeColor="text1" w:themeTint="F2"/>
              </w:rPr>
              <w:t>Mahmut İŞLİYEN</w:t>
            </w:r>
          </w:p>
        </w:tc>
      </w:tr>
    </w:tbl>
    <w:p w:rsidR="003544F9" w:rsidRPr="00C705D1" w:rsidRDefault="003544F9" w:rsidP="00E31952">
      <w:pPr>
        <w:tabs>
          <w:tab w:val="left" w:pos="1590"/>
          <w:tab w:val="left" w:pos="8931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C705D1" w:rsidTr="0028096E">
        <w:trPr>
          <w:trHeight w:val="7200"/>
        </w:trPr>
        <w:tc>
          <w:tcPr>
            <w:tcW w:w="9755" w:type="dxa"/>
          </w:tcPr>
          <w:p w:rsidR="00C044A8" w:rsidRPr="00C705D1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F01621" w:rsidRDefault="00C32302" w:rsidP="00F01621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044A8" w:rsidRPr="0044532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GÖREV VE YETKİLERİ</w:t>
            </w:r>
          </w:p>
          <w:p w:rsidR="00797A45" w:rsidRDefault="00F01621" w:rsidP="00F01621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       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797A45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C044A8" w:rsidRPr="00E549C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F01621" w:rsidRPr="00F01621" w:rsidRDefault="00F01621" w:rsidP="00F01621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B6C4D" w:rsidRPr="004A0091" w:rsidRDefault="00EB6C4D" w:rsidP="00EB6C4D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A549D2" w:rsidRPr="004A0091" w:rsidRDefault="00EB6C4D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Okuyucu hizmetleri (Üyelik, ödünç verme, süre uzatımı, ayırtma işlemlerini) iş ve işlemlerini yerine getirmek.</w:t>
            </w:r>
          </w:p>
          <w:p w:rsidR="00316BC3" w:rsidRPr="004A0091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Gecikmiş kitaplar ve cezalarla ilgili iş ve işlemleri </w:t>
            </w:r>
            <w:r w:rsidR="00616CBB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316BC3" w:rsidRPr="004A0091" w:rsidRDefault="00316BC3" w:rsidP="00415D67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E4387E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Taşınır Kayıt Yetkilisi (yedek) görevini </w:t>
            </w:r>
            <w:r w:rsidR="00616CBB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E4387E" w:rsidRPr="004A0091" w:rsidRDefault="00E4387E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Yayın </w:t>
            </w:r>
            <w:r w:rsidR="009E6900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Koordinatörlüğü</w:t>
            </w: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Sekreterliği’nin iş ve işlemlerini (asil) yerine getirmek</w:t>
            </w:r>
            <w:r w:rsidR="00354FD5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.</w:t>
            </w:r>
          </w:p>
          <w:p w:rsidR="00E4387E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Koruma ve Güvenlik Planı’nda Koruma </w:t>
            </w:r>
            <w:proofErr w:type="spellStart"/>
            <w:r w:rsidR="00276207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Ekibi’nde</w:t>
            </w:r>
            <w:proofErr w:type="spellEnd"/>
            <w:r w:rsidR="00276207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Ekip P</w:t>
            </w: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ersoneli görevini </w:t>
            </w:r>
            <w:r w:rsidR="00616CBB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316BC3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Muhasebe Yetkilisi Mutemedi (yedek) görevini yerine getirmek.</w:t>
            </w:r>
          </w:p>
          <w:p w:rsidR="00316BC3" w:rsidRPr="004A0091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</w:t>
            </w:r>
            <w:r w:rsidR="00616CBB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iri</w:t>
            </w:r>
            <w:r w:rsidR="00B77B7F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 Risk Koordinatör </w:t>
            </w:r>
            <w:proofErr w:type="spellStart"/>
            <w:r w:rsidR="00B77B7F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Ekibi’ndeki</w:t>
            </w:r>
            <w:proofErr w:type="spellEnd"/>
            <w:r w:rsidR="00B77B7F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4E27B5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görevini </w:t>
            </w:r>
            <w:r w:rsidR="00616CBB"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316BC3" w:rsidRPr="004A0091" w:rsidRDefault="00316BC3" w:rsidP="00E4387E">
            <w:pPr>
              <w:spacing w:line="32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EBYS Yetkilisi görevini yerine getirmek.</w:t>
            </w:r>
          </w:p>
          <w:p w:rsidR="00316BC3" w:rsidRPr="004A0091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E4387E">
            <w:pPr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Yeni Harcama Yönetim Bilişim Sisteminde Veri Giriş Görevlisi (yedek) görevini yerine getirmek.</w:t>
            </w:r>
          </w:p>
          <w:p w:rsidR="00316BC3" w:rsidRPr="004A0091" w:rsidRDefault="00316BC3" w:rsidP="00E4387E">
            <w:pPr>
              <w:spacing w:line="36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316BC3" w:rsidRPr="004A0091" w:rsidRDefault="00316BC3" w:rsidP="00415D67">
            <w:pPr>
              <w:spacing w:line="1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316BC3" w:rsidRPr="004A0091" w:rsidRDefault="00316BC3" w:rsidP="007677F4">
            <w:pPr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7677F4" w:rsidRPr="004A0091" w:rsidRDefault="00316BC3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proofErr w:type="spellStart"/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BÜMKO’dan</w:t>
            </w:r>
            <w:proofErr w:type="spellEnd"/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e-bütçe sorgulama (yedek) görevini yerine getirmek.</w:t>
            </w:r>
          </w:p>
          <w:p w:rsidR="007677F4" w:rsidRPr="004A0091" w:rsidRDefault="007677F4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Harcama Yetkilisi Mutemedi(yedek) görevini yerine getirmek.</w:t>
            </w:r>
          </w:p>
          <w:p w:rsidR="007677F4" w:rsidRPr="004A0091" w:rsidRDefault="007677F4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Maaş Mutemedi Görevlisi (yedek) görevini yerine getirmek</w:t>
            </w:r>
            <w:r w:rsidRPr="004A009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.</w:t>
            </w:r>
          </w:p>
          <w:p w:rsidR="008F0FBB" w:rsidRPr="004A0091" w:rsidRDefault="008F0FBB" w:rsidP="000F1601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borç ödemelerinin iş ve işlemlerini yerine getirmek.</w:t>
            </w:r>
          </w:p>
          <w:p w:rsidR="00516F18" w:rsidRPr="004A0091" w:rsidRDefault="00516F18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CİMER Sisteminde alt kullanıcı</w:t>
            </w:r>
            <w:r w:rsidR="001F7300"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(yedek</w:t>
            </w:r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) ve CİMER sisteminden gelen başvurulara cevap verme görevini yerine getirmek.</w:t>
            </w:r>
          </w:p>
          <w:p w:rsidR="00DF21B9" w:rsidRPr="004A0091" w:rsidRDefault="00516F18" w:rsidP="000F1601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Karabük Üniversitesi </w:t>
            </w:r>
            <w:proofErr w:type="spellStart"/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sisteminde </w:t>
            </w:r>
            <w:proofErr w:type="spellStart"/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bildirimleri ve </w:t>
            </w:r>
            <w:proofErr w:type="spellStart"/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gönderme işlemlerini Birim Sorumlusu</w:t>
            </w:r>
            <w:r w:rsidR="001F7300"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(yedek</w:t>
            </w:r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) olarak yerine getirmek.</w:t>
            </w:r>
          </w:p>
          <w:p w:rsidR="00DF21B9" w:rsidRPr="004A0091" w:rsidRDefault="00DF21B9" w:rsidP="00783F2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  <w:tab w:val="left" w:pos="9180"/>
              </w:tabs>
              <w:spacing w:after="200"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hAnsi="Times New Roman" w:cs="Times New Roman"/>
                <w:sz w:val="17"/>
                <w:szCs w:val="17"/>
              </w:rPr>
              <w:t>Üniversitemiz/Başkanlığımız Ziraat Bankası kurumsal hesabının Kurumsal İnternet/Kurumsal İzlemesi için alt kullanıcı görevini yerine getirmek.</w:t>
            </w:r>
          </w:p>
          <w:p w:rsidR="002812C7" w:rsidRPr="000F1601" w:rsidRDefault="002812C7" w:rsidP="00783F2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  <w:tab w:val="left" w:pos="9180"/>
              </w:tabs>
              <w:spacing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Üniversitemiz</w:t>
            </w:r>
            <w:r w:rsidRPr="004A0091">
              <w:rPr>
                <w:rFonts w:ascii="Times New Roman" w:hAnsi="Times New Roman" w:cs="Times New Roman"/>
                <w:sz w:val="17"/>
                <w:szCs w:val="17"/>
              </w:rPr>
              <w:t xml:space="preserve"> Rektörlük İletişim Merkezi RİMER </w:t>
            </w:r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sisteminden </w:t>
            </w:r>
            <w:r w:rsidR="00466B29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Yayın Koo</w:t>
            </w:r>
            <w:r w:rsidR="007373D7"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rdinatörlüğü</w:t>
            </w:r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ile ilgili gelen başvurulara cevap verme görevini yerine getirmek.</w:t>
            </w:r>
          </w:p>
          <w:p w:rsidR="000F1601" w:rsidRPr="00BE419D" w:rsidRDefault="000F1601" w:rsidP="00783F2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  <w:tab w:val="left" w:pos="9180"/>
              </w:tabs>
              <w:spacing w:after="200"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45A9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Üniversitemiz</w:t>
            </w:r>
            <w:r w:rsidRPr="00E445A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Rektörlük İletişim Merkezi RİMER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sisteminden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 ile ilgili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gelen başvurulara cevap verme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(yedek)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görevini yerine getirmek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.</w:t>
            </w:r>
          </w:p>
          <w:p w:rsidR="00BE419D" w:rsidRPr="008724B2" w:rsidRDefault="00BE419D" w:rsidP="00783F2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  <w:tab w:val="left" w:pos="9180"/>
              </w:tabs>
              <w:spacing w:after="200"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BE419D">
              <w:rPr>
                <w:rFonts w:ascii="Times New Roman" w:hAnsi="Times New Roman" w:cs="Times New Roman"/>
                <w:sz w:val="17"/>
                <w:szCs w:val="17"/>
              </w:rPr>
              <w:t>Sıfır Atık Yönetmeliği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ç</w:t>
            </w:r>
            <w:r w:rsidRPr="00BE419D">
              <w:rPr>
                <w:rFonts w:ascii="Times New Roman" w:hAnsi="Times New Roman" w:cs="Times New Roman"/>
                <w:sz w:val="17"/>
                <w:szCs w:val="17"/>
              </w:rPr>
              <w:t xml:space="preserve">erçevesinde atık pil ve atık tonerlerin ilgili mevzuat hükümleri kapsamında </w:t>
            </w:r>
            <w:proofErr w:type="spellStart"/>
            <w:r w:rsidRPr="00BE419D">
              <w:rPr>
                <w:rFonts w:ascii="Times New Roman" w:hAnsi="Times New Roman" w:cs="Times New Roman"/>
                <w:sz w:val="17"/>
                <w:szCs w:val="17"/>
              </w:rPr>
              <w:t>bertarafının</w:t>
            </w:r>
            <w:proofErr w:type="spellEnd"/>
            <w:r w:rsidRPr="00BE419D">
              <w:rPr>
                <w:rFonts w:ascii="Times New Roman" w:hAnsi="Times New Roman" w:cs="Times New Roman"/>
                <w:sz w:val="17"/>
                <w:szCs w:val="17"/>
              </w:rPr>
              <w:t xml:space="preserve"> sağlanabilmesi için atık pil ve atık tonerlerin toplanması ve İdari ve Mali İşler Daire Başkanlığı'na teslimatının yapılması </w:t>
            </w:r>
            <w:r w:rsidRPr="00BE419D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görevini yerine getirmek.</w:t>
            </w:r>
          </w:p>
          <w:p w:rsidR="008724B2" w:rsidRPr="008724B2" w:rsidRDefault="008724B2" w:rsidP="00783F24">
            <w:pPr>
              <w:pStyle w:val="ListeParagraf"/>
              <w:numPr>
                <w:ilvl w:val="0"/>
                <w:numId w:val="9"/>
              </w:numPr>
              <w:tabs>
                <w:tab w:val="left" w:pos="840"/>
                <w:tab w:val="left" w:pos="9180"/>
              </w:tabs>
              <w:spacing w:after="200"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8724B2">
              <w:rPr>
                <w:rFonts w:ascii="Times New Roman" w:hAnsi="Times New Roman" w:cs="Times New Roman"/>
                <w:sz w:val="17"/>
                <w:szCs w:val="17"/>
              </w:rPr>
              <w:t>Tahliye, Yerleştirme ve Planlama Çalışma Grubu 2021 yılı Operasyon Planı Güncelleme çalışmaları çerçevesinde olası bir afet durumunda Karabük il genelinde tespit edilen toplanma alanlarında</w:t>
            </w:r>
            <w:r w:rsidR="00C8651C">
              <w:rPr>
                <w:rFonts w:ascii="Times New Roman" w:hAnsi="Times New Roman" w:cs="Times New Roman"/>
                <w:sz w:val="17"/>
                <w:szCs w:val="17"/>
              </w:rPr>
              <w:t xml:space="preserve">ki </w:t>
            </w:r>
            <w:r w:rsidRPr="004A0091">
              <w:rPr>
                <w:rFonts w:ascii="Times New Roman" w:hAnsi="Times New Roman" w:cs="Times New Roman"/>
                <w:sz w:val="17"/>
                <w:szCs w:val="17"/>
              </w:rPr>
              <w:t>görevini yerine getirmek.</w:t>
            </w:r>
          </w:p>
          <w:p w:rsidR="00707D99" w:rsidRPr="00DF21B9" w:rsidRDefault="00707D99" w:rsidP="00783F24">
            <w:pPr>
              <w:pStyle w:val="ListeParagraf"/>
              <w:numPr>
                <w:ilvl w:val="0"/>
                <w:numId w:val="9"/>
              </w:numPr>
              <w:tabs>
                <w:tab w:val="left" w:pos="709"/>
                <w:tab w:val="left" w:pos="840"/>
                <w:tab w:val="left" w:pos="9072"/>
                <w:tab w:val="left" w:pos="9180"/>
              </w:tabs>
              <w:spacing w:line="263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E419D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Daire Başkanı ve Hastane Müdürü tarafından verilen iş ve işlemleri yerine getirmek</w:t>
            </w:r>
            <w:r w:rsidRPr="00DF21B9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E549C3" w:rsidRPr="00E549C3" w:rsidRDefault="00E549C3" w:rsidP="00E549C3">
            <w:pPr>
              <w:tabs>
                <w:tab w:val="left" w:pos="840"/>
                <w:tab w:val="left" w:pos="3195"/>
                <w:tab w:val="left" w:pos="334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16BC3" w:rsidRPr="00E549C3" w:rsidRDefault="00797A45" w:rsidP="00797A45">
            <w:pPr>
              <w:tabs>
                <w:tab w:val="left" w:pos="690"/>
              </w:tabs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 w:rsidR="00316BC3" w:rsidRPr="00E549C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Yetkileri:</w:t>
            </w:r>
          </w:p>
          <w:p w:rsidR="00316BC3" w:rsidRPr="004A0091" w:rsidRDefault="00316BC3" w:rsidP="00316BC3">
            <w:pPr>
              <w:spacing w:line="173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316BC3" w:rsidRPr="004A0091" w:rsidRDefault="000F1601" w:rsidP="000F1601">
            <w:pPr>
              <w:pStyle w:val="ListeParagraf"/>
              <w:tabs>
                <w:tab w:val="left" w:pos="426"/>
                <w:tab w:val="left" w:pos="709"/>
                <w:tab w:val="left" w:pos="851"/>
              </w:tabs>
              <w:spacing w:line="0" w:lineRule="atLeast"/>
              <w:ind w:hanging="294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0F1601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1)</w:t>
            </w:r>
            <w:r w:rsid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 </w:t>
            </w:r>
            <w:r w:rsidR="00616CBB"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İ</w:t>
            </w:r>
            <w:r w:rsidR="00316BC3"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dari hizmetler, okuyucu, bilgi ve mali hizmetleri ile ilgili çalışmaların yürütülmesinde yetkilidir.</w:t>
            </w:r>
          </w:p>
          <w:p w:rsidR="00C044A8" w:rsidRPr="00F01621" w:rsidRDefault="00C044A8" w:rsidP="00F01621">
            <w:pPr>
              <w:pStyle w:val="ListeParagraf"/>
              <w:tabs>
                <w:tab w:val="left" w:pos="697"/>
                <w:tab w:val="left" w:pos="860"/>
              </w:tabs>
              <w:spacing w:line="0" w:lineRule="atLeast"/>
              <w:ind w:left="1295"/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A0091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.</w:t>
            </w:r>
          </w:p>
        </w:tc>
      </w:tr>
    </w:tbl>
    <w:p w:rsidR="0028096E" w:rsidRPr="00C705D1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367337" w:rsidRPr="00C705D1" w:rsidRDefault="00367337" w:rsidP="00F01621">
      <w:pPr>
        <w:tabs>
          <w:tab w:val="left" w:pos="284"/>
          <w:tab w:val="left" w:pos="2730"/>
          <w:tab w:val="left" w:pos="8931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67337" w:rsidRPr="00C705D1" w:rsidSect="00F01621">
      <w:pgSz w:w="11907" w:h="16839" w:code="9"/>
      <w:pgMar w:top="1417" w:right="1417" w:bottom="0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6D" w:rsidRDefault="00DB176D" w:rsidP="005F51C3">
      <w:pPr>
        <w:spacing w:after="0" w:line="240" w:lineRule="auto"/>
      </w:pPr>
      <w:r>
        <w:separator/>
      </w:r>
    </w:p>
  </w:endnote>
  <w:endnote w:type="continuationSeparator" w:id="0">
    <w:p w:rsidR="00DB176D" w:rsidRDefault="00DB176D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6D" w:rsidRDefault="00DB176D" w:rsidP="005F51C3">
      <w:pPr>
        <w:spacing w:after="0" w:line="240" w:lineRule="auto"/>
      </w:pPr>
      <w:r>
        <w:separator/>
      </w:r>
    </w:p>
  </w:footnote>
  <w:footnote w:type="continuationSeparator" w:id="0">
    <w:p w:rsidR="00DB176D" w:rsidRDefault="00DB176D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879"/>
    <w:multiLevelType w:val="hybridMultilevel"/>
    <w:tmpl w:val="8EAE1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013"/>
    <w:multiLevelType w:val="hybridMultilevel"/>
    <w:tmpl w:val="165C44B6"/>
    <w:lvl w:ilvl="0" w:tplc="60365EB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F3DB3"/>
    <w:multiLevelType w:val="hybridMultilevel"/>
    <w:tmpl w:val="685C2FD0"/>
    <w:lvl w:ilvl="0" w:tplc="96DA9B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B1601"/>
    <w:multiLevelType w:val="hybridMultilevel"/>
    <w:tmpl w:val="02BC3BD4"/>
    <w:lvl w:ilvl="0" w:tplc="86D2A2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31E2"/>
    <w:multiLevelType w:val="hybridMultilevel"/>
    <w:tmpl w:val="D5C8FF4E"/>
    <w:lvl w:ilvl="0" w:tplc="F2DC89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A5422"/>
    <w:multiLevelType w:val="hybridMultilevel"/>
    <w:tmpl w:val="7B38973C"/>
    <w:lvl w:ilvl="0" w:tplc="76D2E5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6D11732C"/>
    <w:multiLevelType w:val="hybridMultilevel"/>
    <w:tmpl w:val="ECE6B1AE"/>
    <w:lvl w:ilvl="0" w:tplc="EE78155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0748"/>
    <w:rsid w:val="00030942"/>
    <w:rsid w:val="000404BA"/>
    <w:rsid w:val="00072A39"/>
    <w:rsid w:val="000B3884"/>
    <w:rsid w:val="000F1601"/>
    <w:rsid w:val="000F5BC1"/>
    <w:rsid w:val="001059A9"/>
    <w:rsid w:val="00112F34"/>
    <w:rsid w:val="001208E8"/>
    <w:rsid w:val="00133786"/>
    <w:rsid w:val="00143730"/>
    <w:rsid w:val="0018023F"/>
    <w:rsid w:val="001809B2"/>
    <w:rsid w:val="00184662"/>
    <w:rsid w:val="0018526E"/>
    <w:rsid w:val="00194A3A"/>
    <w:rsid w:val="001C1BC6"/>
    <w:rsid w:val="001D2DF8"/>
    <w:rsid w:val="001D2FBD"/>
    <w:rsid w:val="001F7300"/>
    <w:rsid w:val="00233D07"/>
    <w:rsid w:val="00272CC9"/>
    <w:rsid w:val="00273432"/>
    <w:rsid w:val="00276207"/>
    <w:rsid w:val="00280841"/>
    <w:rsid w:val="0028096E"/>
    <w:rsid w:val="002812C7"/>
    <w:rsid w:val="00284518"/>
    <w:rsid w:val="002A63EA"/>
    <w:rsid w:val="002B3F76"/>
    <w:rsid w:val="00303E09"/>
    <w:rsid w:val="0031100B"/>
    <w:rsid w:val="00316BC3"/>
    <w:rsid w:val="00322ABC"/>
    <w:rsid w:val="003258EE"/>
    <w:rsid w:val="003544F9"/>
    <w:rsid w:val="00354FD5"/>
    <w:rsid w:val="00367337"/>
    <w:rsid w:val="00382CE7"/>
    <w:rsid w:val="00392453"/>
    <w:rsid w:val="003A3133"/>
    <w:rsid w:val="003C3071"/>
    <w:rsid w:val="003C6A12"/>
    <w:rsid w:val="003C72C0"/>
    <w:rsid w:val="003C74F2"/>
    <w:rsid w:val="00415D67"/>
    <w:rsid w:val="00445326"/>
    <w:rsid w:val="00457D68"/>
    <w:rsid w:val="00466B29"/>
    <w:rsid w:val="00497080"/>
    <w:rsid w:val="004A0091"/>
    <w:rsid w:val="004A2F4D"/>
    <w:rsid w:val="004A5B00"/>
    <w:rsid w:val="004C48C8"/>
    <w:rsid w:val="004E27B5"/>
    <w:rsid w:val="004E5046"/>
    <w:rsid w:val="00506A10"/>
    <w:rsid w:val="00516F18"/>
    <w:rsid w:val="005314A3"/>
    <w:rsid w:val="005747A2"/>
    <w:rsid w:val="005C14C6"/>
    <w:rsid w:val="005E44A9"/>
    <w:rsid w:val="005F51C3"/>
    <w:rsid w:val="00616CBB"/>
    <w:rsid w:val="006546D9"/>
    <w:rsid w:val="006912A9"/>
    <w:rsid w:val="006D134F"/>
    <w:rsid w:val="006D22B2"/>
    <w:rsid w:val="006F6E1B"/>
    <w:rsid w:val="00706FBE"/>
    <w:rsid w:val="00707D99"/>
    <w:rsid w:val="007373D7"/>
    <w:rsid w:val="00756300"/>
    <w:rsid w:val="007677F4"/>
    <w:rsid w:val="00783F24"/>
    <w:rsid w:val="00795CFD"/>
    <w:rsid w:val="00797A45"/>
    <w:rsid w:val="007A396C"/>
    <w:rsid w:val="007D4FDA"/>
    <w:rsid w:val="007D66CA"/>
    <w:rsid w:val="007E2F76"/>
    <w:rsid w:val="00800B7E"/>
    <w:rsid w:val="00835985"/>
    <w:rsid w:val="00842D6E"/>
    <w:rsid w:val="00847872"/>
    <w:rsid w:val="0086180C"/>
    <w:rsid w:val="008724B2"/>
    <w:rsid w:val="0087396D"/>
    <w:rsid w:val="008A26E3"/>
    <w:rsid w:val="008B1E56"/>
    <w:rsid w:val="008B5021"/>
    <w:rsid w:val="008C4C65"/>
    <w:rsid w:val="008D55F9"/>
    <w:rsid w:val="008E1906"/>
    <w:rsid w:val="008F0FBB"/>
    <w:rsid w:val="00902CF5"/>
    <w:rsid w:val="0091441D"/>
    <w:rsid w:val="00923360"/>
    <w:rsid w:val="00940567"/>
    <w:rsid w:val="00957687"/>
    <w:rsid w:val="00962CA5"/>
    <w:rsid w:val="00965742"/>
    <w:rsid w:val="009843F7"/>
    <w:rsid w:val="009E6900"/>
    <w:rsid w:val="00A176BA"/>
    <w:rsid w:val="00A33E44"/>
    <w:rsid w:val="00A549D2"/>
    <w:rsid w:val="00A8014F"/>
    <w:rsid w:val="00A93FAF"/>
    <w:rsid w:val="00A951D0"/>
    <w:rsid w:val="00AA3B05"/>
    <w:rsid w:val="00AA5336"/>
    <w:rsid w:val="00AB479D"/>
    <w:rsid w:val="00AC359D"/>
    <w:rsid w:val="00AC3C5C"/>
    <w:rsid w:val="00AD0AEA"/>
    <w:rsid w:val="00B24130"/>
    <w:rsid w:val="00B27324"/>
    <w:rsid w:val="00B6334B"/>
    <w:rsid w:val="00B77B7F"/>
    <w:rsid w:val="00B835D2"/>
    <w:rsid w:val="00B86C95"/>
    <w:rsid w:val="00B90780"/>
    <w:rsid w:val="00BA5D41"/>
    <w:rsid w:val="00BE419D"/>
    <w:rsid w:val="00C044A8"/>
    <w:rsid w:val="00C15271"/>
    <w:rsid w:val="00C159F4"/>
    <w:rsid w:val="00C32302"/>
    <w:rsid w:val="00C4495D"/>
    <w:rsid w:val="00C705D1"/>
    <w:rsid w:val="00C8651C"/>
    <w:rsid w:val="00C95977"/>
    <w:rsid w:val="00CA5B99"/>
    <w:rsid w:val="00CB79FA"/>
    <w:rsid w:val="00CD7AA4"/>
    <w:rsid w:val="00D2000E"/>
    <w:rsid w:val="00D20EB5"/>
    <w:rsid w:val="00D26481"/>
    <w:rsid w:val="00D321B6"/>
    <w:rsid w:val="00D54B09"/>
    <w:rsid w:val="00D55A78"/>
    <w:rsid w:val="00D57B21"/>
    <w:rsid w:val="00D67519"/>
    <w:rsid w:val="00D80335"/>
    <w:rsid w:val="00DA69B5"/>
    <w:rsid w:val="00DB176D"/>
    <w:rsid w:val="00DE53BE"/>
    <w:rsid w:val="00DE74D3"/>
    <w:rsid w:val="00DF21B9"/>
    <w:rsid w:val="00DF4926"/>
    <w:rsid w:val="00E00F4D"/>
    <w:rsid w:val="00E31952"/>
    <w:rsid w:val="00E4387E"/>
    <w:rsid w:val="00E549C3"/>
    <w:rsid w:val="00E62ECB"/>
    <w:rsid w:val="00E8425A"/>
    <w:rsid w:val="00E96E5D"/>
    <w:rsid w:val="00EA1303"/>
    <w:rsid w:val="00EB6C4D"/>
    <w:rsid w:val="00EC1A64"/>
    <w:rsid w:val="00EC47E6"/>
    <w:rsid w:val="00ED50CC"/>
    <w:rsid w:val="00ED6C09"/>
    <w:rsid w:val="00F01621"/>
    <w:rsid w:val="00F047B9"/>
    <w:rsid w:val="00F4045C"/>
    <w:rsid w:val="00F458CE"/>
    <w:rsid w:val="00F533C2"/>
    <w:rsid w:val="00F70619"/>
    <w:rsid w:val="00FA0078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B033-C603-4DA0-B897-E77A0207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2021-04-05T12:19:00Z</cp:lastPrinted>
  <dcterms:created xsi:type="dcterms:W3CDTF">2021-01-12T11:10:00Z</dcterms:created>
  <dcterms:modified xsi:type="dcterms:W3CDTF">2021-04-06T13:33:00Z</dcterms:modified>
</cp:coreProperties>
</file>