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555"/>
      </w:tblGrid>
      <w:tr w:rsidR="00342350">
        <w:trPr>
          <w:trHeight w:val="547"/>
        </w:trPr>
        <w:tc>
          <w:tcPr>
            <w:tcW w:w="9464" w:type="dxa"/>
            <w:gridSpan w:val="4"/>
          </w:tcPr>
          <w:p w:rsidR="00342350" w:rsidRDefault="00E16112">
            <w:pPr>
              <w:pStyle w:val="TableParagraph"/>
              <w:ind w:left="939" w:right="93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KÜTÜPHANE VE DOKÜMANTASYON DAİRE BAŞKANLIĞI BİRİM KALİTE KOMİSYONU</w:t>
            </w:r>
          </w:p>
          <w:p w:rsidR="00342350" w:rsidRDefault="00E16112">
            <w:pPr>
              <w:pStyle w:val="TableParagraph"/>
              <w:spacing w:line="258" w:lineRule="exact"/>
              <w:ind w:left="939" w:right="930"/>
              <w:jc w:val="center"/>
              <w:rPr>
                <w:b/>
              </w:rPr>
            </w:pPr>
            <w:r>
              <w:rPr>
                <w:b/>
              </w:rPr>
              <w:t>TOPLANTI TUTANAĞI</w:t>
            </w:r>
          </w:p>
        </w:tc>
      </w:tr>
      <w:tr w:rsidR="00342350">
        <w:trPr>
          <w:trHeight w:val="268"/>
        </w:trPr>
        <w:tc>
          <w:tcPr>
            <w:tcW w:w="2303" w:type="dxa"/>
            <w:shd w:val="clear" w:color="auto" w:fill="BFBFBF"/>
          </w:tcPr>
          <w:p w:rsidR="00342350" w:rsidRDefault="00E1611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303" w:type="dxa"/>
            <w:shd w:val="clear" w:color="auto" w:fill="BFBFBF"/>
          </w:tcPr>
          <w:p w:rsidR="00342350" w:rsidRDefault="00E1611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303" w:type="dxa"/>
            <w:shd w:val="clear" w:color="auto" w:fill="BFBFBF"/>
          </w:tcPr>
          <w:p w:rsidR="00342350" w:rsidRDefault="00E16112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TOPLANTI SAYISI</w:t>
            </w:r>
          </w:p>
        </w:tc>
        <w:tc>
          <w:tcPr>
            <w:tcW w:w="2555" w:type="dxa"/>
            <w:shd w:val="clear" w:color="auto" w:fill="BFBFBF"/>
          </w:tcPr>
          <w:p w:rsidR="00342350" w:rsidRDefault="00E16112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TOPLANTI YERİ</w:t>
            </w:r>
          </w:p>
        </w:tc>
      </w:tr>
      <w:tr w:rsidR="00342350">
        <w:trPr>
          <w:trHeight w:val="537"/>
        </w:trPr>
        <w:tc>
          <w:tcPr>
            <w:tcW w:w="2303" w:type="dxa"/>
          </w:tcPr>
          <w:p w:rsidR="00342350" w:rsidRDefault="00C62B15">
            <w:pPr>
              <w:pStyle w:val="TableParagraph"/>
              <w:rPr>
                <w:b/>
              </w:rPr>
            </w:pPr>
            <w:r>
              <w:rPr>
                <w:b/>
              </w:rPr>
              <w:t>19.02.2021</w:t>
            </w:r>
          </w:p>
        </w:tc>
        <w:tc>
          <w:tcPr>
            <w:tcW w:w="2303" w:type="dxa"/>
          </w:tcPr>
          <w:p w:rsidR="00342350" w:rsidRDefault="00E16112">
            <w:pPr>
              <w:pStyle w:val="TableParagraph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303" w:type="dxa"/>
          </w:tcPr>
          <w:p w:rsidR="00342350" w:rsidRDefault="00C62B1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2021</w:t>
            </w:r>
            <w:r w:rsidR="00E16112">
              <w:rPr>
                <w:b/>
              </w:rPr>
              <w:t>/1</w:t>
            </w:r>
          </w:p>
        </w:tc>
        <w:tc>
          <w:tcPr>
            <w:tcW w:w="2555" w:type="dxa"/>
          </w:tcPr>
          <w:p w:rsidR="00342350" w:rsidRDefault="00E16112">
            <w:pPr>
              <w:pStyle w:val="TableParagraph"/>
              <w:spacing w:line="270" w:lineRule="atLeast"/>
              <w:ind w:left="107" w:right="796"/>
              <w:rPr>
                <w:b/>
              </w:rPr>
            </w:pPr>
            <w:r>
              <w:rPr>
                <w:b/>
              </w:rPr>
              <w:t>Sezer Güleç Sanat Galerisi</w:t>
            </w:r>
          </w:p>
        </w:tc>
      </w:tr>
      <w:tr w:rsidR="00342350">
        <w:trPr>
          <w:trHeight w:val="802"/>
        </w:trPr>
        <w:tc>
          <w:tcPr>
            <w:tcW w:w="9464" w:type="dxa"/>
            <w:gridSpan w:val="4"/>
          </w:tcPr>
          <w:p w:rsidR="00342350" w:rsidRDefault="00E16112" w:rsidP="0079790A">
            <w:pPr>
              <w:pStyle w:val="TableParagraph"/>
              <w:ind w:right="145"/>
              <w:jc w:val="both"/>
              <w:rPr>
                <w:b/>
              </w:rPr>
            </w:pPr>
            <w:r>
              <w:rPr>
                <w:b/>
              </w:rPr>
              <w:t>Kütüphane ve Dokümantasyon Daire Başkanlığı Birim Kalite Komisyonu, Birim Kalite Komisyonu üyesi Mahmut KARAKUŞ, Muhsin USLU ve Aybike DEVECİ’nin katılımlarıyla toplanmış olup aşağıdaki</w:t>
            </w:r>
            <w:r w:rsidR="0079790A">
              <w:rPr>
                <w:b/>
              </w:rPr>
              <w:t xml:space="preserve"> </w:t>
            </w:r>
            <w:r>
              <w:rPr>
                <w:b/>
              </w:rPr>
              <w:t>gündem maddelerini görüşerek tavsiye/öneri niteliğinde kararlar almıştır.</w:t>
            </w:r>
          </w:p>
        </w:tc>
      </w:tr>
      <w:tr w:rsidR="00342350">
        <w:trPr>
          <w:trHeight w:val="537"/>
        </w:trPr>
        <w:tc>
          <w:tcPr>
            <w:tcW w:w="4606" w:type="dxa"/>
            <w:gridSpan w:val="2"/>
          </w:tcPr>
          <w:p w:rsidR="00342350" w:rsidRDefault="00E16112">
            <w:pPr>
              <w:pStyle w:val="TableParagraph"/>
              <w:rPr>
                <w:b/>
              </w:rPr>
            </w:pPr>
            <w:r>
              <w:rPr>
                <w:b/>
              </w:rPr>
              <w:t>Katılımcılar</w:t>
            </w:r>
          </w:p>
        </w:tc>
        <w:tc>
          <w:tcPr>
            <w:tcW w:w="4858" w:type="dxa"/>
            <w:gridSpan w:val="2"/>
          </w:tcPr>
          <w:p w:rsidR="00342350" w:rsidRDefault="00E1611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Birim Kalite Komisyonu Üyeleri</w:t>
            </w:r>
          </w:p>
        </w:tc>
      </w:tr>
    </w:tbl>
    <w:p w:rsidR="00342350" w:rsidRDefault="00342350">
      <w:pPr>
        <w:pStyle w:val="GvdeMetni"/>
        <w:rPr>
          <w:sz w:val="20"/>
        </w:rPr>
      </w:pPr>
    </w:p>
    <w:p w:rsidR="00342350" w:rsidRDefault="00342350">
      <w:pPr>
        <w:pStyle w:val="GvdeMetni"/>
        <w:spacing w:before="1" w:after="1"/>
      </w:pP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53"/>
      </w:tblGrid>
      <w:tr w:rsidR="00342350">
        <w:trPr>
          <w:trHeight w:val="1547"/>
        </w:trPr>
        <w:tc>
          <w:tcPr>
            <w:tcW w:w="2943" w:type="dxa"/>
            <w:shd w:val="clear" w:color="auto" w:fill="BFBFBF"/>
          </w:tcPr>
          <w:p w:rsidR="00342350" w:rsidRDefault="00E16112">
            <w:pPr>
              <w:pStyle w:val="TableParagraph"/>
              <w:rPr>
                <w:b/>
              </w:rPr>
            </w:pPr>
            <w:r>
              <w:rPr>
                <w:b/>
              </w:rPr>
              <w:t>Gündem 1</w:t>
            </w:r>
          </w:p>
        </w:tc>
        <w:tc>
          <w:tcPr>
            <w:tcW w:w="6553" w:type="dxa"/>
            <w:shd w:val="clear" w:color="auto" w:fill="BFBFBF"/>
          </w:tcPr>
          <w:p w:rsidR="00342350" w:rsidRDefault="00E16112" w:rsidP="00C62B15">
            <w:pPr>
              <w:pStyle w:val="TableParagraph"/>
              <w:tabs>
                <w:tab w:val="left" w:pos="842"/>
                <w:tab w:val="left" w:pos="1588"/>
                <w:tab w:val="left" w:pos="4651"/>
                <w:tab w:val="left" w:pos="5100"/>
              </w:tabs>
              <w:ind w:right="153"/>
              <w:jc w:val="both"/>
            </w:pPr>
            <w:r>
              <w:t>Kamil</w:t>
            </w:r>
            <w:r>
              <w:tab/>
              <w:t>Güleç</w:t>
            </w:r>
            <w:r>
              <w:tab/>
              <w:t>Kütüphanesinin</w:t>
            </w:r>
            <w:r>
              <w:rPr>
                <w:spacing w:val="-3"/>
              </w:rPr>
              <w:t xml:space="preserve"> </w:t>
            </w:r>
            <w:r>
              <w:t>çalışma</w:t>
            </w:r>
            <w:r>
              <w:rPr>
                <w:spacing w:val="-3"/>
              </w:rPr>
              <w:t xml:space="preserve"> </w:t>
            </w:r>
            <w:r w:rsidR="00C62B15">
              <w:t xml:space="preserve">alanları ile </w:t>
            </w:r>
            <w:r>
              <w:t>kütüphane kaynaklarının iç içe olmasından kaynaklı kütüphanemiz kullanıcılarının ders çalışmalarını olumsuz etkilemesi ve 3-5 yıl içerisinde kütüphane kaynakları artacağından dolayı raflarda yeterli alan kalmayacağı düşünülmektedir.</w:t>
            </w:r>
            <w:r w:rsidR="00C62B15">
              <w:t xml:space="preserve"> Dolayısıyla çalışma alanları ve kaynaklar için yeni alanların oluşturulması yararlı olacağı düşünülmektedir.</w:t>
            </w:r>
          </w:p>
        </w:tc>
      </w:tr>
      <w:tr w:rsidR="00342350">
        <w:trPr>
          <w:trHeight w:val="1253"/>
        </w:trPr>
        <w:tc>
          <w:tcPr>
            <w:tcW w:w="2943" w:type="dxa"/>
          </w:tcPr>
          <w:p w:rsidR="00342350" w:rsidRDefault="00E16112">
            <w:pPr>
              <w:pStyle w:val="TableParagraph"/>
              <w:rPr>
                <w:b/>
              </w:rPr>
            </w:pPr>
            <w:r>
              <w:rPr>
                <w:b/>
              </w:rPr>
              <w:t>Öneri/Karar</w:t>
            </w:r>
          </w:p>
        </w:tc>
        <w:tc>
          <w:tcPr>
            <w:tcW w:w="6553" w:type="dxa"/>
          </w:tcPr>
          <w:p w:rsidR="00342350" w:rsidRDefault="00C62B15">
            <w:pPr>
              <w:pStyle w:val="TableParagraph"/>
              <w:ind w:right="153"/>
            </w:pPr>
            <w:r>
              <w:t>Dolayısıyla çalışma alanları ve kaynaklar için yeni alanların oluşturulması önerilmektedir.</w:t>
            </w:r>
          </w:p>
        </w:tc>
      </w:tr>
    </w:tbl>
    <w:p w:rsidR="00342350" w:rsidRDefault="00342350">
      <w:pPr>
        <w:pStyle w:val="GvdeMetni"/>
        <w:rPr>
          <w:sz w:val="20"/>
        </w:rPr>
      </w:pPr>
    </w:p>
    <w:p w:rsidR="00342350" w:rsidRDefault="00342350">
      <w:pPr>
        <w:pStyle w:val="GvdeMetni"/>
        <w:spacing w:before="2" w:after="1"/>
      </w:pP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53"/>
      </w:tblGrid>
      <w:tr w:rsidR="00342350">
        <w:trPr>
          <w:trHeight w:val="1461"/>
        </w:trPr>
        <w:tc>
          <w:tcPr>
            <w:tcW w:w="2943" w:type="dxa"/>
            <w:shd w:val="clear" w:color="auto" w:fill="BFBFBF"/>
          </w:tcPr>
          <w:p w:rsidR="00342350" w:rsidRDefault="00E16112">
            <w:pPr>
              <w:pStyle w:val="TableParagraph"/>
              <w:rPr>
                <w:b/>
              </w:rPr>
            </w:pPr>
            <w:r>
              <w:rPr>
                <w:b/>
              </w:rPr>
              <w:t>Gündem 2</w:t>
            </w:r>
          </w:p>
        </w:tc>
        <w:tc>
          <w:tcPr>
            <w:tcW w:w="6553" w:type="dxa"/>
            <w:shd w:val="clear" w:color="auto" w:fill="BFBFBF"/>
          </w:tcPr>
          <w:p w:rsidR="00342350" w:rsidRDefault="00C62B15" w:rsidP="00B53EA7">
            <w:pPr>
              <w:pStyle w:val="TableParagraph"/>
              <w:ind w:right="29"/>
              <w:jc w:val="both"/>
            </w:pPr>
            <w:r>
              <w:t>Pandemi sürecinde Üniversitemizde uzaktan eğitim ile Eğitim-Öğretim süreci  sürdürüldüğünden Kütüphanemizde elektronik yayınların hızla artırılması ihtiyacı doğmuştur.</w:t>
            </w:r>
            <w:r w:rsidR="00E92224">
              <w:t xml:space="preserve"> Söz konusu yayınların basılı yayınlara göre fiyat açısından daha pahalı olduğu göz önüne alındığında Elektronik yayın alımları için bütçemizin eksik olduğu görülmektedir.</w:t>
            </w:r>
          </w:p>
        </w:tc>
      </w:tr>
      <w:tr w:rsidR="00342350">
        <w:trPr>
          <w:trHeight w:val="1412"/>
        </w:trPr>
        <w:tc>
          <w:tcPr>
            <w:tcW w:w="2943" w:type="dxa"/>
          </w:tcPr>
          <w:p w:rsidR="00342350" w:rsidRDefault="00E16112">
            <w:pPr>
              <w:pStyle w:val="TableParagraph"/>
              <w:rPr>
                <w:b/>
              </w:rPr>
            </w:pPr>
            <w:r>
              <w:rPr>
                <w:b/>
              </w:rPr>
              <w:t>Öneri/Karar</w:t>
            </w:r>
          </w:p>
        </w:tc>
        <w:tc>
          <w:tcPr>
            <w:tcW w:w="6553" w:type="dxa"/>
          </w:tcPr>
          <w:p w:rsidR="00342350" w:rsidRDefault="00C62B15" w:rsidP="00B53EA7">
            <w:pPr>
              <w:pStyle w:val="TableParagraph"/>
              <w:ind w:right="153"/>
              <w:jc w:val="both"/>
            </w:pPr>
            <w:r>
              <w:t xml:space="preserve">Kütüphanemizde Elektronik yayın sayısının artırılabilmesi için </w:t>
            </w:r>
            <w:r w:rsidR="00E92224">
              <w:t>ilgili yayın alımları bütçesinin artırılması önerilmektedir.</w:t>
            </w:r>
          </w:p>
        </w:tc>
      </w:tr>
    </w:tbl>
    <w:p w:rsidR="00342350" w:rsidRDefault="00342350">
      <w:pPr>
        <w:pStyle w:val="GvdeMetni"/>
        <w:rPr>
          <w:sz w:val="20"/>
        </w:rPr>
      </w:pPr>
    </w:p>
    <w:p w:rsidR="00342350" w:rsidRDefault="00342350">
      <w:pPr>
        <w:pStyle w:val="GvdeMetni"/>
        <w:spacing w:before="2" w:after="1"/>
      </w:pP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53"/>
      </w:tblGrid>
      <w:tr w:rsidR="00342350">
        <w:trPr>
          <w:trHeight w:val="1462"/>
        </w:trPr>
        <w:tc>
          <w:tcPr>
            <w:tcW w:w="2943" w:type="dxa"/>
            <w:shd w:val="clear" w:color="auto" w:fill="BFBFBF"/>
          </w:tcPr>
          <w:p w:rsidR="00342350" w:rsidRDefault="00E16112">
            <w:pPr>
              <w:pStyle w:val="TableParagraph"/>
              <w:rPr>
                <w:b/>
              </w:rPr>
            </w:pPr>
            <w:r>
              <w:rPr>
                <w:b/>
              </w:rPr>
              <w:t>Gündem 3</w:t>
            </w:r>
          </w:p>
        </w:tc>
        <w:tc>
          <w:tcPr>
            <w:tcW w:w="6553" w:type="dxa"/>
            <w:shd w:val="clear" w:color="auto" w:fill="BFBFBF"/>
          </w:tcPr>
          <w:p w:rsidR="00342350" w:rsidRDefault="00B53EA7" w:rsidP="00B53EA7">
            <w:pPr>
              <w:pStyle w:val="TableParagraph"/>
              <w:ind w:left="0" w:right="29"/>
              <w:jc w:val="both"/>
            </w:pPr>
            <w:r>
              <w:t xml:space="preserve"> </w:t>
            </w:r>
            <w:r w:rsidR="00E92224">
              <w:t xml:space="preserve">Her geçen gün daha çok gelişen ve büyüyen Üniversitemizde </w:t>
            </w:r>
            <w:r>
              <w:t xml:space="preserve"> </w:t>
            </w:r>
            <w:r w:rsidR="0079790A">
              <w:t xml:space="preserve">Merkez ve Birim </w:t>
            </w:r>
            <w:r w:rsidR="00E92224">
              <w:t>Kütüphane</w:t>
            </w:r>
            <w:r w:rsidR="0079790A">
              <w:t>leri</w:t>
            </w:r>
            <w:r w:rsidR="00E92224">
              <w:t>mizin, Akademik-İdari Personel ve Öğrencilerimize daha iyi hizmet verebilmesi için alanında uzman personel ihtiyacı olduğu düşünülmektedir.</w:t>
            </w:r>
          </w:p>
        </w:tc>
      </w:tr>
      <w:tr w:rsidR="00342350">
        <w:trPr>
          <w:trHeight w:val="1412"/>
        </w:trPr>
        <w:tc>
          <w:tcPr>
            <w:tcW w:w="2943" w:type="dxa"/>
          </w:tcPr>
          <w:p w:rsidR="00342350" w:rsidRDefault="00E16112">
            <w:pPr>
              <w:pStyle w:val="TableParagraph"/>
              <w:rPr>
                <w:b/>
              </w:rPr>
            </w:pPr>
            <w:r>
              <w:rPr>
                <w:b/>
              </w:rPr>
              <w:t>Öneri/Karar</w:t>
            </w:r>
          </w:p>
        </w:tc>
        <w:tc>
          <w:tcPr>
            <w:tcW w:w="6553" w:type="dxa"/>
          </w:tcPr>
          <w:p w:rsidR="00342350" w:rsidRDefault="00E92224" w:rsidP="00B53EA7">
            <w:pPr>
              <w:pStyle w:val="TableParagraph"/>
            </w:pPr>
            <w:r>
              <w:t>Dolayısıyla</w:t>
            </w:r>
            <w:r w:rsidR="0079790A">
              <w:t xml:space="preserve"> Merkez ve Birim</w:t>
            </w:r>
            <w:r>
              <w:t xml:space="preserve"> Kütüphane</w:t>
            </w:r>
            <w:r w:rsidR="0079790A">
              <w:t>leri</w:t>
            </w:r>
            <w:r>
              <w:t>mizde alanında uzman Kütüphaneci personel sayısının artırılması önerilmektedir.</w:t>
            </w:r>
          </w:p>
        </w:tc>
      </w:tr>
    </w:tbl>
    <w:p w:rsidR="00E16112" w:rsidRDefault="00E16112"/>
    <w:sectPr w:rsidR="00E16112">
      <w:pgSz w:w="11910" w:h="16840"/>
      <w:pgMar w:top="1400" w:right="60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50"/>
    <w:rsid w:val="000962E7"/>
    <w:rsid w:val="00342350"/>
    <w:rsid w:val="0079790A"/>
    <w:rsid w:val="009D1969"/>
    <w:rsid w:val="00B53EA7"/>
    <w:rsid w:val="00C62B15"/>
    <w:rsid w:val="00CC4005"/>
    <w:rsid w:val="00E16112"/>
    <w:rsid w:val="00E9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12f8f2a2 72e5 4890 81a8 ff3963ec69f0Kalite Süreçleri Hk.</dc:subject>
  <dc:creator>enVision Document &amp; Workflow Management System</dc:creator>
  <cp:lastModifiedBy>pc</cp:lastModifiedBy>
  <cp:revision>2</cp:revision>
  <dcterms:created xsi:type="dcterms:W3CDTF">2021-11-08T08:51:00Z</dcterms:created>
  <dcterms:modified xsi:type="dcterms:W3CDTF">2021-11-08T08:51:00Z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2021-02-25T00:00:00Z</vt:filetime>
  </property>
</Properties>
</file>